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3AA8D" w14:textId="0BEF4114" w:rsidR="00EC1BFD" w:rsidRPr="00133DA6" w:rsidRDefault="002D6ADE">
      <w:pPr>
        <w:jc w:val="center"/>
        <w:rPr>
          <w:rFonts w:ascii="Garamond" w:hAnsi="Garamond"/>
          <w:sz w:val="24"/>
          <w:szCs w:val="24"/>
        </w:rPr>
      </w:pPr>
      <w:r w:rsidRPr="00133DA6">
        <w:rPr>
          <w:rFonts w:ascii="Garamond" w:hAnsi="Garamond"/>
          <w:sz w:val="24"/>
          <w:szCs w:val="24"/>
        </w:rPr>
        <w:t>Jarocińska Agencja Rozwoju Sp</w:t>
      </w:r>
      <w:r w:rsidR="00390248">
        <w:rPr>
          <w:rFonts w:ascii="Garamond" w:hAnsi="Garamond"/>
          <w:sz w:val="24"/>
          <w:szCs w:val="24"/>
        </w:rPr>
        <w:t xml:space="preserve">ółka </w:t>
      </w:r>
      <w:r w:rsidRPr="00133DA6">
        <w:rPr>
          <w:rFonts w:ascii="Garamond" w:hAnsi="Garamond"/>
          <w:sz w:val="24"/>
          <w:szCs w:val="24"/>
        </w:rPr>
        <w:t>z o</w:t>
      </w:r>
      <w:r w:rsidR="00390248">
        <w:rPr>
          <w:rFonts w:ascii="Garamond" w:hAnsi="Garamond"/>
          <w:sz w:val="24"/>
          <w:szCs w:val="24"/>
        </w:rPr>
        <w:t>graniczoną</w:t>
      </w:r>
      <w:r w:rsidRPr="00133DA6">
        <w:rPr>
          <w:rFonts w:ascii="Garamond" w:hAnsi="Garamond"/>
          <w:sz w:val="24"/>
          <w:szCs w:val="24"/>
        </w:rPr>
        <w:t xml:space="preserve"> o</w:t>
      </w:r>
      <w:r w:rsidR="00390248">
        <w:rPr>
          <w:rFonts w:ascii="Garamond" w:hAnsi="Garamond"/>
          <w:sz w:val="24"/>
          <w:szCs w:val="24"/>
        </w:rPr>
        <w:t>dpowiedzialnością</w:t>
      </w:r>
    </w:p>
    <w:p w14:paraId="6A22B8F0" w14:textId="77777777" w:rsidR="00EC1BFD" w:rsidRPr="00133DA6" w:rsidRDefault="002D6ADE">
      <w:pPr>
        <w:jc w:val="both"/>
        <w:rPr>
          <w:rFonts w:ascii="Garamond" w:hAnsi="Garamond"/>
          <w:sz w:val="24"/>
          <w:szCs w:val="24"/>
        </w:rPr>
      </w:pPr>
      <w:r w:rsidRPr="00133DA6">
        <w:rPr>
          <w:rFonts w:ascii="Garamond" w:hAnsi="Garamond"/>
          <w:sz w:val="24"/>
          <w:szCs w:val="24"/>
        </w:rPr>
        <w:t xml:space="preserve">Ogłasza przetarg na sprzedaż prawa własności niezabudowanych nieruchomości gruntowych Spółki Jarocińska Agencja Rozwoju Sp. z o. </w:t>
      </w:r>
      <w:proofErr w:type="gramStart"/>
      <w:r w:rsidRPr="00133DA6">
        <w:rPr>
          <w:rFonts w:ascii="Garamond" w:hAnsi="Garamond"/>
          <w:sz w:val="24"/>
          <w:szCs w:val="24"/>
        </w:rPr>
        <w:t>o</w:t>
      </w:r>
      <w:proofErr w:type="gramEnd"/>
      <w:r w:rsidRPr="00133DA6">
        <w:rPr>
          <w:rFonts w:ascii="Garamond" w:hAnsi="Garamond"/>
          <w:sz w:val="24"/>
          <w:szCs w:val="24"/>
        </w:rPr>
        <w:t xml:space="preserve">., </w:t>
      </w:r>
      <w:proofErr w:type="gramStart"/>
      <w:r w:rsidRPr="00133DA6">
        <w:rPr>
          <w:rFonts w:ascii="Garamond" w:hAnsi="Garamond"/>
          <w:sz w:val="24"/>
          <w:szCs w:val="24"/>
        </w:rPr>
        <w:t>położonych</w:t>
      </w:r>
      <w:proofErr w:type="gramEnd"/>
      <w:r w:rsidRPr="00133DA6">
        <w:rPr>
          <w:rFonts w:ascii="Garamond" w:hAnsi="Garamond"/>
          <w:sz w:val="24"/>
          <w:szCs w:val="24"/>
        </w:rPr>
        <w:t xml:space="preserve"> w Jarocinie obręb Bogusław – Kasztanowe, w rejonie ul. Maratońskiej, obejmującej działki gruntu zapisane w Księdze wieczystej nr KZ1J/00031833/1 przeznaczone pod budownictwo mieszkaniowe – etap II (działki w ilości 38 szt.)</w:t>
      </w:r>
    </w:p>
    <w:p w14:paraId="511DC799" w14:textId="3614A1E5" w:rsidR="00EC1BFD" w:rsidRPr="00133DA6" w:rsidRDefault="002D6ADE">
      <w:pPr>
        <w:jc w:val="both"/>
        <w:rPr>
          <w:rFonts w:ascii="Garamond" w:hAnsi="Garamond"/>
          <w:sz w:val="24"/>
          <w:szCs w:val="24"/>
        </w:rPr>
      </w:pPr>
      <w:r w:rsidRPr="00133DA6">
        <w:rPr>
          <w:rFonts w:ascii="Garamond" w:hAnsi="Garamond"/>
          <w:sz w:val="24"/>
          <w:szCs w:val="24"/>
        </w:rPr>
        <w:t xml:space="preserve">Minimalna cena brutto </w:t>
      </w:r>
      <w:r w:rsidR="00390248">
        <w:rPr>
          <w:rFonts w:ascii="Garamond" w:hAnsi="Garamond"/>
          <w:sz w:val="24"/>
          <w:szCs w:val="24"/>
        </w:rPr>
        <w:t>za 1 m</w:t>
      </w:r>
      <w:r w:rsidR="00390248" w:rsidRPr="00390248">
        <w:rPr>
          <w:rFonts w:ascii="Garamond" w:hAnsi="Garamond"/>
          <w:sz w:val="24"/>
          <w:szCs w:val="24"/>
          <w:vertAlign w:val="superscript"/>
        </w:rPr>
        <w:t>2</w:t>
      </w:r>
      <w:r w:rsidR="00390248">
        <w:rPr>
          <w:rFonts w:ascii="Garamond" w:hAnsi="Garamond"/>
          <w:sz w:val="24"/>
          <w:szCs w:val="24"/>
        </w:rPr>
        <w:t xml:space="preserve"> </w:t>
      </w:r>
      <w:r w:rsidRPr="00133DA6">
        <w:rPr>
          <w:rFonts w:ascii="Garamond" w:hAnsi="Garamond"/>
          <w:sz w:val="24"/>
          <w:szCs w:val="24"/>
        </w:rPr>
        <w:t>poszczególnych działek wynosi:</w:t>
      </w:r>
    </w:p>
    <w:p w14:paraId="7E7F0E72" w14:textId="77777777" w:rsidR="00EC1BFD" w:rsidRPr="00133DA6" w:rsidRDefault="00EC1BFD">
      <w:pPr>
        <w:jc w:val="both"/>
        <w:rPr>
          <w:rFonts w:ascii="Garamond" w:hAnsi="Garamond"/>
          <w:sz w:val="24"/>
          <w:szCs w:val="24"/>
        </w:rPr>
      </w:pPr>
    </w:p>
    <w:tbl>
      <w:tblPr>
        <w:tblW w:w="7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300"/>
        <w:gridCol w:w="1600"/>
        <w:gridCol w:w="1580"/>
        <w:gridCol w:w="1780"/>
      </w:tblGrid>
      <w:tr w:rsidR="00514DB6" w:rsidRPr="00133DA6" w14:paraId="64375E11" w14:textId="77777777" w:rsidTr="002229DD">
        <w:trPr>
          <w:trHeight w:val="870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E0E0E0"/>
            <w:vAlign w:val="center"/>
            <w:hideMark/>
          </w:tcPr>
          <w:p w14:paraId="6B5A31C2" w14:textId="21A907F3" w:rsidR="00514DB6" w:rsidRPr="00133DA6" w:rsidRDefault="00514DB6" w:rsidP="00C0284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Przeznaczenie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E0E0E0"/>
            <w:vAlign w:val="center"/>
            <w:hideMark/>
          </w:tcPr>
          <w:p w14:paraId="7E33D389" w14:textId="05596211" w:rsidR="00514DB6" w:rsidRPr="00133DA6" w:rsidRDefault="00514DB6" w:rsidP="002D6AD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Numer geodezyjny</w:t>
            </w:r>
            <w:r w:rsidR="00C02847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 działki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E0E0E0"/>
            <w:vAlign w:val="center"/>
            <w:hideMark/>
          </w:tcPr>
          <w:p w14:paraId="25473CE9" w14:textId="77777777" w:rsidR="00514DB6" w:rsidRPr="00AB3338" w:rsidRDefault="00514DB6" w:rsidP="002D6AD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AB333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Powierzchnia ewidencyjna [m</w:t>
            </w:r>
            <w:r w:rsidRPr="00AB3338">
              <w:rPr>
                <w:rFonts w:ascii="Garamond" w:eastAsia="Times New Roman" w:hAnsi="Garamond" w:cs="Calibri"/>
                <w:sz w:val="24"/>
                <w:szCs w:val="24"/>
                <w:vertAlign w:val="superscript"/>
                <w:lang w:eastAsia="pl-PL"/>
              </w:rPr>
              <w:t>2</w:t>
            </w:r>
            <w:r w:rsidRPr="00AB3338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E0E0E0"/>
            <w:vAlign w:val="center"/>
            <w:hideMark/>
          </w:tcPr>
          <w:p w14:paraId="38F88026" w14:textId="79C53A3C" w:rsidR="00514DB6" w:rsidRPr="00AB3338" w:rsidRDefault="00C02847" w:rsidP="00C0284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AB333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Min cena</w:t>
            </w:r>
            <w:r w:rsidR="00514DB6" w:rsidRPr="00AB333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 jednostkowa brutto</w:t>
            </w:r>
            <w:r w:rsidRPr="00AB333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B3338" w:rsidRPr="00AB333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/1m</w:t>
            </w:r>
            <w:r w:rsidR="00AB3338" w:rsidRPr="00390248">
              <w:rPr>
                <w:rFonts w:ascii="Garamond" w:eastAsia="Times New Roman" w:hAnsi="Garamond" w:cs="Calibri"/>
                <w:color w:val="000000"/>
                <w:sz w:val="24"/>
                <w:szCs w:val="24"/>
                <w:vertAlign w:val="superscript"/>
                <w:lang w:eastAsia="pl-PL"/>
              </w:rPr>
              <w:t>2</w:t>
            </w:r>
            <w:r w:rsidR="00514DB6" w:rsidRPr="00AB333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E0E0E0"/>
            <w:vAlign w:val="center"/>
            <w:hideMark/>
          </w:tcPr>
          <w:p w14:paraId="305912EA" w14:textId="1FFA92F9" w:rsidR="00514DB6" w:rsidRPr="00AB3338" w:rsidRDefault="00AB3338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Min </w:t>
            </w:r>
            <w:r w:rsidRPr="00AB3338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</w:t>
            </w:r>
            <w:r w:rsidR="008814E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artość działki brutto</w:t>
            </w:r>
          </w:p>
        </w:tc>
      </w:tr>
      <w:tr w:rsidR="008814E0" w:rsidRPr="00133DA6" w14:paraId="7C46927B" w14:textId="77777777" w:rsidTr="00161DA8">
        <w:trPr>
          <w:trHeight w:val="300"/>
          <w:jc w:val="center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A1D2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mieszkaniowy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C17D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1486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CE33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1245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E42AF" w14:textId="7E90C3B3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>
              <w:rPr>
                <w:rFonts w:ascii="Garamond" w:hAnsi="Garamond" w:cs="Calibri"/>
              </w:rPr>
              <w:t xml:space="preserve">           140,00 zł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0A57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174 300,00 zł</w:t>
            </w:r>
          </w:p>
        </w:tc>
      </w:tr>
      <w:tr w:rsidR="008814E0" w:rsidRPr="00133DA6" w14:paraId="6F7A2B1F" w14:textId="77777777" w:rsidTr="00161DA8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6195" w14:textId="77777777" w:rsidR="008814E0" w:rsidRPr="00133DA6" w:rsidRDefault="008814E0" w:rsidP="008814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765C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1487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6A1B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1070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80FA" w14:textId="12B0A7AF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>
              <w:rPr>
                <w:rFonts w:ascii="Garamond" w:hAnsi="Garamond" w:cs="Calibri"/>
              </w:rPr>
              <w:t xml:space="preserve">           140,00 zł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B158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149 800,00 zł</w:t>
            </w:r>
          </w:p>
        </w:tc>
      </w:tr>
      <w:tr w:rsidR="008814E0" w:rsidRPr="00133DA6" w14:paraId="3D37EFC8" w14:textId="77777777" w:rsidTr="00161DA8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4045" w14:textId="77777777" w:rsidR="008814E0" w:rsidRPr="00133DA6" w:rsidRDefault="008814E0" w:rsidP="008814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6238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1488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DF4D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1187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E6875" w14:textId="1E1DAF94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>
              <w:rPr>
                <w:rFonts w:ascii="Garamond" w:hAnsi="Garamond" w:cs="Calibri"/>
              </w:rPr>
              <w:t xml:space="preserve">           140,00 zł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4864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166 180,00 zł</w:t>
            </w:r>
          </w:p>
        </w:tc>
        <w:bookmarkStart w:id="0" w:name="_GoBack"/>
        <w:bookmarkEnd w:id="0"/>
      </w:tr>
      <w:tr w:rsidR="008814E0" w:rsidRPr="00133DA6" w14:paraId="29072516" w14:textId="77777777" w:rsidTr="00161DA8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A220" w14:textId="77777777" w:rsidR="008814E0" w:rsidRPr="00133DA6" w:rsidRDefault="008814E0" w:rsidP="008814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70A2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1489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A382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1464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C95F6" w14:textId="73E593C9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>
              <w:rPr>
                <w:rFonts w:ascii="Garamond" w:hAnsi="Garamond" w:cs="Calibri"/>
              </w:rPr>
              <w:t xml:space="preserve">           140,00 zł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BFC9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204 960,00 zł</w:t>
            </w:r>
          </w:p>
        </w:tc>
      </w:tr>
      <w:tr w:rsidR="008814E0" w:rsidRPr="00133DA6" w14:paraId="2B825996" w14:textId="77777777" w:rsidTr="00161DA8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9722" w14:textId="77777777" w:rsidR="008814E0" w:rsidRPr="00133DA6" w:rsidRDefault="008814E0" w:rsidP="008814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BA88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1490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E2AC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1250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4D6A6" w14:textId="496369C0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>
              <w:rPr>
                <w:rFonts w:ascii="Garamond" w:hAnsi="Garamond" w:cs="Calibri"/>
              </w:rPr>
              <w:t xml:space="preserve">           140,00 zł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6303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175 000,00 zł</w:t>
            </w:r>
          </w:p>
        </w:tc>
      </w:tr>
      <w:tr w:rsidR="008814E0" w:rsidRPr="00133DA6" w14:paraId="16166105" w14:textId="77777777" w:rsidTr="00161DA8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8DC2" w14:textId="77777777" w:rsidR="008814E0" w:rsidRPr="00133DA6" w:rsidRDefault="008814E0" w:rsidP="008814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2324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1491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09D9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1083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5A7B7" w14:textId="05DCBB9A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>
              <w:rPr>
                <w:rFonts w:ascii="Garamond" w:hAnsi="Garamond" w:cs="Calibri"/>
              </w:rPr>
              <w:t xml:space="preserve">           140,00 zł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082D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151 620,00 zł</w:t>
            </w:r>
          </w:p>
        </w:tc>
      </w:tr>
      <w:tr w:rsidR="008814E0" w:rsidRPr="00133DA6" w14:paraId="76B09CE1" w14:textId="77777777" w:rsidTr="00161DA8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4B8E8" w14:textId="77777777" w:rsidR="008814E0" w:rsidRPr="00133DA6" w:rsidRDefault="008814E0" w:rsidP="008814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900C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1492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E843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1044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2C42" w14:textId="0015B60D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>
              <w:rPr>
                <w:rFonts w:ascii="Garamond" w:hAnsi="Garamond" w:cs="Calibri"/>
              </w:rPr>
              <w:t xml:space="preserve">           140,00 zł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9240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146 160,00 zł</w:t>
            </w:r>
          </w:p>
        </w:tc>
      </w:tr>
      <w:tr w:rsidR="008814E0" w:rsidRPr="00133DA6" w14:paraId="5E4CF089" w14:textId="77777777" w:rsidTr="00161DA8">
        <w:trPr>
          <w:trHeight w:val="300"/>
          <w:jc w:val="center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58D9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mieszkaniowy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7970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1506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9A39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1027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C630F" w14:textId="5BF5BF8D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150,00 zł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14EF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154 050,00 zł</w:t>
            </w:r>
          </w:p>
        </w:tc>
      </w:tr>
      <w:tr w:rsidR="008814E0" w:rsidRPr="00133DA6" w14:paraId="5E993AB5" w14:textId="77777777" w:rsidTr="00161DA8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9E32" w14:textId="77777777" w:rsidR="008814E0" w:rsidRPr="00133DA6" w:rsidRDefault="008814E0" w:rsidP="008814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C99E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1507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89FD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691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E95B6" w14:textId="7DC2723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150,00 zł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490D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103 650,00 zł</w:t>
            </w:r>
          </w:p>
        </w:tc>
      </w:tr>
      <w:tr w:rsidR="008814E0" w:rsidRPr="00133DA6" w14:paraId="77282733" w14:textId="77777777" w:rsidTr="00161DA8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1A6E" w14:textId="77777777" w:rsidR="008814E0" w:rsidRPr="00133DA6" w:rsidRDefault="008814E0" w:rsidP="008814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BE49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1508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C593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862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03DB8" w14:textId="27A4A856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150,00 zł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80DB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129 300,00 zł</w:t>
            </w:r>
          </w:p>
        </w:tc>
      </w:tr>
      <w:tr w:rsidR="008814E0" w:rsidRPr="00133DA6" w14:paraId="66B7CB4B" w14:textId="77777777" w:rsidTr="00161DA8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C0F8" w14:textId="77777777" w:rsidR="008814E0" w:rsidRPr="00133DA6" w:rsidRDefault="008814E0" w:rsidP="008814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C43B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1509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F8FA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752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37E17" w14:textId="72DAA48F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150,00 zł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0814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112 800,00 zł</w:t>
            </w:r>
          </w:p>
        </w:tc>
      </w:tr>
      <w:tr w:rsidR="008814E0" w:rsidRPr="00133DA6" w14:paraId="3AB7E8E4" w14:textId="77777777" w:rsidTr="00161DA8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E8E5" w14:textId="77777777" w:rsidR="008814E0" w:rsidRPr="00133DA6" w:rsidRDefault="008814E0" w:rsidP="008814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5B34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B4B5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782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D3CED" w14:textId="48E8006E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150,00 zł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1A46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117 300,00 zł</w:t>
            </w:r>
          </w:p>
        </w:tc>
      </w:tr>
      <w:tr w:rsidR="008814E0" w:rsidRPr="00133DA6" w14:paraId="63082DF6" w14:textId="77777777" w:rsidTr="00161DA8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373D" w14:textId="77777777" w:rsidR="008814E0" w:rsidRPr="00133DA6" w:rsidRDefault="008814E0" w:rsidP="008814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F2C7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1511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B169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790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9B906" w14:textId="076546D1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150,00 zł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F7A4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118 500,00 zł</w:t>
            </w:r>
          </w:p>
        </w:tc>
      </w:tr>
      <w:tr w:rsidR="008814E0" w:rsidRPr="00133DA6" w14:paraId="500F5612" w14:textId="77777777" w:rsidTr="00161DA8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18F9" w14:textId="77777777" w:rsidR="008814E0" w:rsidRPr="00133DA6" w:rsidRDefault="008814E0" w:rsidP="008814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E3CC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1512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CCB1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831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E9C5B" w14:textId="535A8502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150,00 zł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4B38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124 650,00 zł</w:t>
            </w:r>
          </w:p>
        </w:tc>
      </w:tr>
      <w:tr w:rsidR="008814E0" w:rsidRPr="00133DA6" w14:paraId="1B73F16A" w14:textId="77777777" w:rsidTr="00161DA8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C940" w14:textId="77777777" w:rsidR="008814E0" w:rsidRPr="00133DA6" w:rsidRDefault="008814E0" w:rsidP="008814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9EDA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1513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DBC0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824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32453" w14:textId="52AD89B3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150,00 zł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5A3F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123 600,00 zł</w:t>
            </w:r>
          </w:p>
        </w:tc>
      </w:tr>
      <w:tr w:rsidR="008814E0" w:rsidRPr="00133DA6" w14:paraId="02E27F17" w14:textId="77777777" w:rsidTr="00161DA8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30C5" w14:textId="77777777" w:rsidR="008814E0" w:rsidRPr="00133DA6" w:rsidRDefault="008814E0" w:rsidP="008814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D76D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1514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2C9E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804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56FD5" w14:textId="6688680C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150,00 zł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0E54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120 600,00 zł</w:t>
            </w:r>
          </w:p>
        </w:tc>
      </w:tr>
      <w:tr w:rsidR="008814E0" w:rsidRPr="00133DA6" w14:paraId="240A7667" w14:textId="77777777" w:rsidTr="00161DA8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4F46" w14:textId="77777777" w:rsidR="008814E0" w:rsidRPr="00133DA6" w:rsidRDefault="008814E0" w:rsidP="008814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19EF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1515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A6B7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791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3797F" w14:textId="1A0C9444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150,00 zł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CDC3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118 650,00 zł</w:t>
            </w:r>
          </w:p>
        </w:tc>
      </w:tr>
      <w:tr w:rsidR="008814E0" w:rsidRPr="00133DA6" w14:paraId="70B8E05F" w14:textId="77777777" w:rsidTr="00161DA8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089D" w14:textId="77777777" w:rsidR="008814E0" w:rsidRPr="00133DA6" w:rsidRDefault="008814E0" w:rsidP="008814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358B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1516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EC69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46CF6" w14:textId="6FA0AA80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150,00 zł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D3A9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120 150,00 zł</w:t>
            </w:r>
          </w:p>
        </w:tc>
      </w:tr>
      <w:tr w:rsidR="008814E0" w:rsidRPr="00133DA6" w14:paraId="53EA6B67" w14:textId="77777777" w:rsidTr="00161DA8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7E84" w14:textId="77777777" w:rsidR="008814E0" w:rsidRPr="00133DA6" w:rsidRDefault="008814E0" w:rsidP="008814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7E46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1517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01B2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864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8E154" w14:textId="01B9DA61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150,00 zł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4149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129 600,00 zł</w:t>
            </w:r>
          </w:p>
        </w:tc>
      </w:tr>
      <w:tr w:rsidR="008814E0" w:rsidRPr="00133DA6" w14:paraId="276B3C5B" w14:textId="77777777" w:rsidTr="00161DA8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3F1C" w14:textId="77777777" w:rsidR="008814E0" w:rsidRPr="00133DA6" w:rsidRDefault="008814E0" w:rsidP="008814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F634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1518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0B59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868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622E3" w14:textId="51FB61AD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150,00 zł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11DE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130 200,00 zł</w:t>
            </w:r>
          </w:p>
        </w:tc>
      </w:tr>
      <w:tr w:rsidR="008814E0" w:rsidRPr="00133DA6" w14:paraId="68345840" w14:textId="77777777" w:rsidTr="00161DA8">
        <w:trPr>
          <w:trHeight w:val="300"/>
          <w:jc w:val="center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2634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mieszkaniowy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8D1B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1535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1415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1048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24A37" w14:textId="33DF0AA9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150,00 zł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D8A1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157 200,00 zł</w:t>
            </w:r>
          </w:p>
        </w:tc>
      </w:tr>
      <w:tr w:rsidR="008814E0" w:rsidRPr="00133DA6" w14:paraId="7B453CB2" w14:textId="77777777" w:rsidTr="00161DA8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7F32" w14:textId="77777777" w:rsidR="008814E0" w:rsidRPr="00133DA6" w:rsidRDefault="008814E0" w:rsidP="008814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62E0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1536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10AF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774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0ACDE" w14:textId="0EA8B39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150,00 zł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8953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116 100,00 zł</w:t>
            </w:r>
          </w:p>
        </w:tc>
      </w:tr>
      <w:tr w:rsidR="008814E0" w:rsidRPr="00133DA6" w14:paraId="1A2ED7B2" w14:textId="77777777" w:rsidTr="00161DA8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6922" w14:textId="77777777" w:rsidR="008814E0" w:rsidRPr="00133DA6" w:rsidRDefault="008814E0" w:rsidP="008814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098F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1537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5C03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774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1A73E" w14:textId="78FE5230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150,00 zł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F2A7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116 100,00 zł</w:t>
            </w:r>
          </w:p>
        </w:tc>
      </w:tr>
      <w:tr w:rsidR="008814E0" w:rsidRPr="00133DA6" w14:paraId="7322CD07" w14:textId="77777777" w:rsidTr="00161DA8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9837" w14:textId="77777777" w:rsidR="008814E0" w:rsidRPr="00133DA6" w:rsidRDefault="008814E0" w:rsidP="008814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3392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1538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4DB8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774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251FA" w14:textId="4FA3ED54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150,00 zł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BE42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116 100,00 zł</w:t>
            </w:r>
          </w:p>
        </w:tc>
      </w:tr>
      <w:tr w:rsidR="008814E0" w:rsidRPr="00133DA6" w14:paraId="1A802207" w14:textId="77777777" w:rsidTr="00161DA8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8AB1" w14:textId="77777777" w:rsidR="008814E0" w:rsidRPr="00133DA6" w:rsidRDefault="008814E0" w:rsidP="008814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799A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1539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BF7F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774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D279B" w14:textId="5ED48CF3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150,00 zł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2F2F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116 100,00 zł</w:t>
            </w:r>
          </w:p>
        </w:tc>
      </w:tr>
      <w:tr w:rsidR="008814E0" w:rsidRPr="00133DA6" w14:paraId="7C4677CE" w14:textId="77777777" w:rsidTr="00161DA8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1513" w14:textId="77777777" w:rsidR="008814E0" w:rsidRPr="00133DA6" w:rsidRDefault="008814E0" w:rsidP="008814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4C06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5F04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774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1F851" w14:textId="1B303386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150,00 zł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096D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116 100,00 zł</w:t>
            </w:r>
          </w:p>
        </w:tc>
      </w:tr>
      <w:tr w:rsidR="008814E0" w:rsidRPr="00133DA6" w14:paraId="74C60580" w14:textId="77777777" w:rsidTr="00161DA8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188A" w14:textId="77777777" w:rsidR="008814E0" w:rsidRPr="00133DA6" w:rsidRDefault="008814E0" w:rsidP="008814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45F7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1541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FAC9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774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EB3A1" w14:textId="23356F14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150,00 zł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13AE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116 100,00 zł</w:t>
            </w:r>
          </w:p>
        </w:tc>
      </w:tr>
      <w:tr w:rsidR="008814E0" w:rsidRPr="00133DA6" w14:paraId="7A08DDAC" w14:textId="77777777" w:rsidTr="00161DA8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F31D" w14:textId="77777777" w:rsidR="008814E0" w:rsidRPr="00133DA6" w:rsidRDefault="008814E0" w:rsidP="008814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83DD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1542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9783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774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881D0" w14:textId="53F30C1C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150,00 zł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E0E7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116 100,00 zł</w:t>
            </w:r>
          </w:p>
        </w:tc>
      </w:tr>
      <w:tr w:rsidR="008814E0" w:rsidRPr="00133DA6" w14:paraId="77CFDDC2" w14:textId="77777777" w:rsidTr="00161DA8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14EF" w14:textId="77777777" w:rsidR="008814E0" w:rsidRPr="00133DA6" w:rsidRDefault="008814E0" w:rsidP="008814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DBA1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1543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A248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774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4621F" w14:textId="2E2470B4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150,00 zł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216C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116 100,00 zł</w:t>
            </w:r>
          </w:p>
        </w:tc>
      </w:tr>
      <w:tr w:rsidR="008814E0" w:rsidRPr="00133DA6" w14:paraId="09A28D36" w14:textId="77777777" w:rsidTr="00161DA8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5E26" w14:textId="77777777" w:rsidR="008814E0" w:rsidRPr="00133DA6" w:rsidRDefault="008814E0" w:rsidP="008814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CF9E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1544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A4F6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774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92C8F" w14:textId="47047DC3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150,00 zł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56D2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116 100,00 zł</w:t>
            </w:r>
          </w:p>
        </w:tc>
      </w:tr>
      <w:tr w:rsidR="008814E0" w:rsidRPr="00133DA6" w14:paraId="1EC9A572" w14:textId="77777777" w:rsidTr="00161DA8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FF8B4" w14:textId="77777777" w:rsidR="008814E0" w:rsidRPr="00133DA6" w:rsidRDefault="008814E0" w:rsidP="008814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F20C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1545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9C56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774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87140" w14:textId="1259698D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150,00 zł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6E33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116 100,00 zł</w:t>
            </w:r>
          </w:p>
        </w:tc>
      </w:tr>
      <w:tr w:rsidR="008814E0" w:rsidRPr="00133DA6" w14:paraId="33C5F069" w14:textId="77777777" w:rsidTr="00161DA8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D743" w14:textId="77777777" w:rsidR="008814E0" w:rsidRPr="00133DA6" w:rsidRDefault="008814E0" w:rsidP="008814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FECF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1546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FA07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774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DCC89" w14:textId="0B32F32F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150,00 zł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967D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116 100,00 zł</w:t>
            </w:r>
          </w:p>
        </w:tc>
      </w:tr>
      <w:tr w:rsidR="008814E0" w:rsidRPr="00133DA6" w14:paraId="1963A16B" w14:textId="77777777" w:rsidTr="00161DA8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AC0F" w14:textId="77777777" w:rsidR="008814E0" w:rsidRPr="00133DA6" w:rsidRDefault="008814E0" w:rsidP="008814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92F8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1547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ED90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774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1935E" w14:textId="3CA804F3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150,00 zł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3FEA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116 100,00 zł</w:t>
            </w:r>
          </w:p>
        </w:tc>
      </w:tr>
      <w:tr w:rsidR="008814E0" w:rsidRPr="00133DA6" w14:paraId="007E647C" w14:textId="77777777" w:rsidTr="00161DA8">
        <w:trPr>
          <w:trHeight w:val="300"/>
          <w:jc w:val="center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3C32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mieszkaniowy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1817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009A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990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ECA0C" w14:textId="14D2C4EF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150,00 zł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E761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148 500,00 zł</w:t>
            </w:r>
          </w:p>
        </w:tc>
      </w:tr>
      <w:tr w:rsidR="008814E0" w:rsidRPr="00133DA6" w14:paraId="1B6B2844" w14:textId="77777777" w:rsidTr="00161DA8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A06C" w14:textId="77777777" w:rsidR="008814E0" w:rsidRPr="00133DA6" w:rsidRDefault="008814E0" w:rsidP="008814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0BA0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EDE8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990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980F2" w14:textId="74D9B274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150,00 zł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AF6F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148 500,00 zł</w:t>
            </w:r>
          </w:p>
        </w:tc>
      </w:tr>
      <w:tr w:rsidR="008814E0" w:rsidRPr="00133DA6" w14:paraId="55F83D4F" w14:textId="77777777" w:rsidTr="00161DA8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84C1" w14:textId="77777777" w:rsidR="008814E0" w:rsidRPr="00133DA6" w:rsidRDefault="008814E0" w:rsidP="008814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C7F6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1F48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990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DCAC0" w14:textId="5E9FFDBB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150,00 zł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E710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148 500,00 zł</w:t>
            </w:r>
          </w:p>
        </w:tc>
      </w:tr>
      <w:tr w:rsidR="008814E0" w:rsidRPr="00133DA6" w14:paraId="27A8C917" w14:textId="77777777" w:rsidTr="00161DA8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4DA24" w14:textId="77777777" w:rsidR="008814E0" w:rsidRPr="00133DA6" w:rsidRDefault="008814E0" w:rsidP="008814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53C5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1504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8B5B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990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9CCEA" w14:textId="3AD5D6DC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150,00 zł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2951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148 500,00 zł</w:t>
            </w:r>
          </w:p>
        </w:tc>
      </w:tr>
      <w:tr w:rsidR="008814E0" w:rsidRPr="00133DA6" w14:paraId="75402CFC" w14:textId="77777777" w:rsidTr="00161DA8">
        <w:trPr>
          <w:trHeight w:val="300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47D5" w14:textId="77777777" w:rsidR="008814E0" w:rsidRPr="00133DA6" w:rsidRDefault="008814E0" w:rsidP="008814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6D01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1505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82CC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1044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3B83C" w14:textId="38A08D4A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hAnsi="Garamond" w:cs="Calibri"/>
                <w:color w:val="000000"/>
              </w:rPr>
              <w:t xml:space="preserve">           150,00 zł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8D65" w14:textId="77777777" w:rsidR="008814E0" w:rsidRPr="00133DA6" w:rsidRDefault="008814E0" w:rsidP="008814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33DA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156 600,00 zł</w:t>
            </w:r>
          </w:p>
        </w:tc>
      </w:tr>
    </w:tbl>
    <w:p w14:paraId="3A0AC2D2" w14:textId="77777777" w:rsidR="00EC1BFD" w:rsidRPr="00133DA6" w:rsidRDefault="00EC1BFD">
      <w:pPr>
        <w:jc w:val="both"/>
        <w:rPr>
          <w:rFonts w:ascii="Garamond" w:hAnsi="Garamond"/>
          <w:sz w:val="24"/>
          <w:szCs w:val="24"/>
        </w:rPr>
      </w:pPr>
    </w:p>
    <w:p w14:paraId="70A9D2A9" w14:textId="28BB4499" w:rsidR="00EC1BFD" w:rsidRPr="00133DA6" w:rsidRDefault="002D6ADE">
      <w:pPr>
        <w:jc w:val="both"/>
        <w:rPr>
          <w:rFonts w:ascii="Garamond" w:hAnsi="Garamond"/>
          <w:sz w:val="24"/>
          <w:szCs w:val="24"/>
        </w:rPr>
      </w:pPr>
      <w:r w:rsidRPr="00133DA6">
        <w:rPr>
          <w:rFonts w:ascii="Garamond" w:hAnsi="Garamond"/>
          <w:sz w:val="24"/>
          <w:szCs w:val="24"/>
        </w:rPr>
        <w:t xml:space="preserve">Warunkiem uczestnictwa w przetargu jest złożenie pisemnej oferty, wraz z załącznikami określonymi w Regulaminie przetargu, w terminie </w:t>
      </w:r>
      <w:r w:rsidRPr="00133DA6">
        <w:rPr>
          <w:rFonts w:ascii="Garamond" w:hAnsi="Garamond"/>
          <w:b/>
          <w:sz w:val="24"/>
          <w:szCs w:val="24"/>
        </w:rPr>
        <w:t xml:space="preserve">do </w:t>
      </w:r>
      <w:r w:rsidR="00390248">
        <w:rPr>
          <w:rFonts w:ascii="Garamond" w:hAnsi="Garamond"/>
          <w:b/>
          <w:sz w:val="24"/>
          <w:szCs w:val="24"/>
        </w:rPr>
        <w:t>06.11</w:t>
      </w:r>
      <w:r w:rsidRPr="00133DA6">
        <w:rPr>
          <w:rFonts w:ascii="Garamond" w:hAnsi="Garamond"/>
          <w:b/>
          <w:sz w:val="24"/>
          <w:szCs w:val="24"/>
        </w:rPr>
        <w:t xml:space="preserve"> 2018 </w:t>
      </w:r>
      <w:proofErr w:type="gramStart"/>
      <w:r w:rsidRPr="00133DA6">
        <w:rPr>
          <w:rFonts w:ascii="Garamond" w:hAnsi="Garamond"/>
          <w:b/>
          <w:sz w:val="24"/>
          <w:szCs w:val="24"/>
        </w:rPr>
        <w:t>r</w:t>
      </w:r>
      <w:proofErr w:type="gramEnd"/>
      <w:r w:rsidRPr="00133DA6">
        <w:rPr>
          <w:rFonts w:ascii="Garamond" w:hAnsi="Garamond"/>
          <w:b/>
          <w:sz w:val="24"/>
          <w:szCs w:val="24"/>
        </w:rPr>
        <w:t>., do godziny 12.00</w:t>
      </w:r>
      <w:r w:rsidRPr="00133DA6">
        <w:rPr>
          <w:rFonts w:ascii="Garamond" w:hAnsi="Garamond"/>
          <w:sz w:val="24"/>
          <w:szCs w:val="24"/>
        </w:rPr>
        <w:t xml:space="preserve"> </w:t>
      </w:r>
      <w:proofErr w:type="gramStart"/>
      <w:r w:rsidRPr="00133DA6">
        <w:rPr>
          <w:rFonts w:ascii="Garamond" w:hAnsi="Garamond"/>
          <w:sz w:val="24"/>
          <w:szCs w:val="24"/>
        </w:rPr>
        <w:t>w</w:t>
      </w:r>
      <w:proofErr w:type="gramEnd"/>
      <w:r w:rsidRPr="00133DA6">
        <w:rPr>
          <w:rFonts w:ascii="Garamond" w:hAnsi="Garamond"/>
          <w:sz w:val="24"/>
          <w:szCs w:val="24"/>
        </w:rPr>
        <w:t xml:space="preserve"> siedzibie Spółki, Jarocin, ul. T. Kościuszki 15B. Oferty należy złożyć w zamkniętej kopercie z dopiskiem: „Oferta na sprzedaż niezabudowanych nieruchomości położonych na osiedlu Ogrody w Jarocinie – etap II”, przy czym o dotrzymaniu terminu złożenia oferty decyduje data jej doręczenia.</w:t>
      </w:r>
    </w:p>
    <w:p w14:paraId="3E039894" w14:textId="158D5AB9" w:rsidR="00EC1BFD" w:rsidRPr="00133DA6" w:rsidRDefault="002D6ADE">
      <w:pPr>
        <w:jc w:val="both"/>
        <w:rPr>
          <w:rFonts w:ascii="Garamond" w:hAnsi="Garamond"/>
          <w:sz w:val="24"/>
          <w:szCs w:val="24"/>
        </w:rPr>
      </w:pPr>
      <w:r w:rsidRPr="00133DA6">
        <w:rPr>
          <w:rFonts w:ascii="Garamond" w:hAnsi="Garamond"/>
          <w:sz w:val="24"/>
          <w:szCs w:val="24"/>
        </w:rPr>
        <w:t xml:space="preserve">Składający ofertę winni pod rygorem odmowy przyjęcia oferty wpłacić wadium w wysokości </w:t>
      </w:r>
      <w:r w:rsidRPr="00133DA6">
        <w:rPr>
          <w:rFonts w:ascii="Garamond" w:hAnsi="Garamond"/>
          <w:b/>
          <w:sz w:val="24"/>
          <w:szCs w:val="24"/>
        </w:rPr>
        <w:t xml:space="preserve">2.000,00 </w:t>
      </w:r>
      <w:proofErr w:type="gramStart"/>
      <w:r w:rsidRPr="00133DA6">
        <w:rPr>
          <w:rFonts w:ascii="Garamond" w:hAnsi="Garamond"/>
          <w:b/>
          <w:sz w:val="24"/>
          <w:szCs w:val="24"/>
        </w:rPr>
        <w:t>zł</w:t>
      </w:r>
      <w:proofErr w:type="gramEnd"/>
      <w:r w:rsidRPr="00133DA6">
        <w:rPr>
          <w:rFonts w:ascii="Garamond" w:hAnsi="Garamond"/>
          <w:b/>
          <w:sz w:val="24"/>
          <w:szCs w:val="24"/>
        </w:rPr>
        <w:t>,</w:t>
      </w:r>
      <w:r w:rsidRPr="00133DA6">
        <w:rPr>
          <w:rFonts w:ascii="Garamond" w:hAnsi="Garamond"/>
          <w:sz w:val="24"/>
          <w:szCs w:val="24"/>
        </w:rPr>
        <w:t xml:space="preserve"> które ulegnie </w:t>
      </w:r>
      <w:r w:rsidR="00390248" w:rsidRPr="00133DA6">
        <w:rPr>
          <w:rFonts w:ascii="Garamond" w:hAnsi="Garamond"/>
          <w:sz w:val="24"/>
          <w:szCs w:val="24"/>
        </w:rPr>
        <w:t>przepadkowi, jeżeli</w:t>
      </w:r>
      <w:r w:rsidRPr="00133DA6">
        <w:rPr>
          <w:rFonts w:ascii="Garamond" w:hAnsi="Garamond"/>
          <w:sz w:val="24"/>
          <w:szCs w:val="24"/>
        </w:rPr>
        <w:t xml:space="preserve"> Oferent, którego oferta została wybrana uchyli się od zawarcia umowy. Wadium Oferenta, którego oferta została wybrana zostanie natomiast </w:t>
      </w:r>
      <w:r w:rsidR="00390248" w:rsidRPr="00133DA6">
        <w:rPr>
          <w:rFonts w:ascii="Garamond" w:hAnsi="Garamond"/>
          <w:sz w:val="24"/>
          <w:szCs w:val="24"/>
        </w:rPr>
        <w:t>zatrzymane, jako</w:t>
      </w:r>
      <w:r w:rsidRPr="00133DA6">
        <w:rPr>
          <w:rFonts w:ascii="Garamond" w:hAnsi="Garamond"/>
          <w:sz w:val="24"/>
          <w:szCs w:val="24"/>
        </w:rPr>
        <w:t xml:space="preserve"> zabezpieczenie prawidłowego wykonania zobowiązań do chwili zapłaty ceny i będzie </w:t>
      </w:r>
      <w:r w:rsidR="00390248" w:rsidRPr="00133DA6">
        <w:rPr>
          <w:rFonts w:ascii="Garamond" w:hAnsi="Garamond"/>
          <w:sz w:val="24"/>
          <w:szCs w:val="24"/>
        </w:rPr>
        <w:t>traktowane, jako</w:t>
      </w:r>
      <w:r w:rsidRPr="00133DA6">
        <w:rPr>
          <w:rFonts w:ascii="Garamond" w:hAnsi="Garamond"/>
          <w:sz w:val="24"/>
          <w:szCs w:val="24"/>
        </w:rPr>
        <w:t xml:space="preserve"> zadatek.</w:t>
      </w:r>
    </w:p>
    <w:p w14:paraId="2B0130EC" w14:textId="6559124B" w:rsidR="00EC1BFD" w:rsidRPr="00133DA6" w:rsidRDefault="002D6ADE">
      <w:pPr>
        <w:jc w:val="both"/>
        <w:rPr>
          <w:rFonts w:ascii="Garamond" w:hAnsi="Garamond"/>
          <w:b/>
          <w:sz w:val="24"/>
          <w:szCs w:val="24"/>
        </w:rPr>
      </w:pPr>
      <w:r w:rsidRPr="00133DA6">
        <w:rPr>
          <w:rFonts w:ascii="Garamond" w:hAnsi="Garamond"/>
          <w:sz w:val="24"/>
          <w:szCs w:val="24"/>
        </w:rPr>
        <w:t xml:space="preserve">Wadium należy </w:t>
      </w:r>
      <w:r w:rsidRPr="00133DA6">
        <w:rPr>
          <w:rFonts w:ascii="Garamond" w:hAnsi="Garamond"/>
          <w:b/>
          <w:sz w:val="24"/>
          <w:szCs w:val="24"/>
        </w:rPr>
        <w:t xml:space="preserve">wpłacić do dnia </w:t>
      </w:r>
      <w:r w:rsidR="00390248">
        <w:rPr>
          <w:rFonts w:ascii="Garamond" w:hAnsi="Garamond"/>
          <w:b/>
          <w:sz w:val="24"/>
          <w:szCs w:val="24"/>
        </w:rPr>
        <w:t>05.11</w:t>
      </w:r>
      <w:r w:rsidRPr="00133DA6">
        <w:rPr>
          <w:rFonts w:ascii="Garamond" w:hAnsi="Garamond"/>
          <w:b/>
          <w:sz w:val="24"/>
          <w:szCs w:val="24"/>
        </w:rPr>
        <w:t xml:space="preserve"> 2018 </w:t>
      </w:r>
      <w:proofErr w:type="gramStart"/>
      <w:r w:rsidRPr="00133DA6">
        <w:rPr>
          <w:rFonts w:ascii="Garamond" w:hAnsi="Garamond"/>
          <w:b/>
          <w:sz w:val="24"/>
          <w:szCs w:val="24"/>
        </w:rPr>
        <w:t>r</w:t>
      </w:r>
      <w:proofErr w:type="gramEnd"/>
      <w:r w:rsidRPr="00133DA6">
        <w:rPr>
          <w:rFonts w:ascii="Garamond" w:hAnsi="Garamond"/>
          <w:b/>
          <w:sz w:val="24"/>
          <w:szCs w:val="24"/>
        </w:rPr>
        <w:t>. do godz. 24.00 na rachunek bankowy: 12 1090 1131 0000 0001 3595 9497 z dopiskiem: „Wadium - sprzedaż niezabudowanych nieruchomości położonych na osiedlu Ogrody w Jarocinie – etap II”.</w:t>
      </w:r>
    </w:p>
    <w:p w14:paraId="67BE8854" w14:textId="4A2E7242" w:rsidR="00EC1BFD" w:rsidRPr="00133DA6" w:rsidRDefault="002D6ADE">
      <w:pPr>
        <w:jc w:val="both"/>
        <w:rPr>
          <w:rFonts w:ascii="Garamond" w:hAnsi="Garamond"/>
          <w:sz w:val="24"/>
          <w:szCs w:val="24"/>
        </w:rPr>
      </w:pPr>
      <w:r w:rsidRPr="00133DA6">
        <w:rPr>
          <w:rFonts w:ascii="Garamond" w:hAnsi="Garamond"/>
          <w:sz w:val="24"/>
          <w:szCs w:val="24"/>
        </w:rPr>
        <w:t xml:space="preserve">Otwarcie ofert nastąpi w dniu </w:t>
      </w:r>
      <w:r w:rsidR="00390248" w:rsidRPr="00390248">
        <w:rPr>
          <w:rFonts w:ascii="Garamond" w:hAnsi="Garamond"/>
          <w:b/>
          <w:sz w:val="24"/>
          <w:szCs w:val="24"/>
        </w:rPr>
        <w:t>06.11.</w:t>
      </w:r>
      <w:r w:rsidRPr="00390248">
        <w:rPr>
          <w:rFonts w:ascii="Garamond" w:hAnsi="Garamond"/>
          <w:b/>
          <w:sz w:val="24"/>
          <w:szCs w:val="24"/>
        </w:rPr>
        <w:t>2018</w:t>
      </w:r>
      <w:r w:rsidRPr="00133DA6">
        <w:rPr>
          <w:rFonts w:ascii="Garamond" w:hAnsi="Garamond"/>
          <w:b/>
          <w:sz w:val="24"/>
          <w:szCs w:val="24"/>
        </w:rPr>
        <w:t xml:space="preserve"> </w:t>
      </w:r>
      <w:proofErr w:type="gramStart"/>
      <w:r w:rsidRPr="00133DA6">
        <w:rPr>
          <w:rFonts w:ascii="Garamond" w:hAnsi="Garamond"/>
          <w:b/>
          <w:sz w:val="24"/>
          <w:szCs w:val="24"/>
        </w:rPr>
        <w:t>r</w:t>
      </w:r>
      <w:proofErr w:type="gramEnd"/>
      <w:r w:rsidRPr="00133DA6">
        <w:rPr>
          <w:rFonts w:ascii="Garamond" w:hAnsi="Garamond"/>
          <w:b/>
          <w:sz w:val="24"/>
          <w:szCs w:val="24"/>
        </w:rPr>
        <w:t>. o godz. 12.30 w Jarocinie, Ratusz, sala nr 5.</w:t>
      </w:r>
    </w:p>
    <w:p w14:paraId="1380DA02" w14:textId="77777777" w:rsidR="00EC1BFD" w:rsidRPr="00133DA6" w:rsidRDefault="002D6ADE">
      <w:pPr>
        <w:jc w:val="both"/>
        <w:rPr>
          <w:rFonts w:ascii="Garamond" w:hAnsi="Garamond"/>
          <w:sz w:val="24"/>
          <w:szCs w:val="24"/>
        </w:rPr>
      </w:pPr>
      <w:r w:rsidRPr="00133DA6">
        <w:rPr>
          <w:rFonts w:ascii="Garamond" w:hAnsi="Garamond"/>
          <w:sz w:val="24"/>
          <w:szCs w:val="24"/>
        </w:rPr>
        <w:t xml:space="preserve">Regulamin sprzedaży nieruchomości, oraz wykaz niezbędnych dokumentów stanowiących załączniki do składanej oferty wraz z drukami do pobrania znajduje się na stronie internetowej Spółki: </w:t>
      </w:r>
      <w:hyperlink r:id="rId4">
        <w:r w:rsidRPr="00133DA6">
          <w:rPr>
            <w:rStyle w:val="czeinternetowe"/>
            <w:rFonts w:ascii="Garamond" w:hAnsi="Garamond"/>
            <w:sz w:val="24"/>
            <w:szCs w:val="24"/>
          </w:rPr>
          <w:t>www.jarjarocin.pl</w:t>
        </w:r>
      </w:hyperlink>
    </w:p>
    <w:p w14:paraId="513829E2" w14:textId="39712573" w:rsidR="00EC1BFD" w:rsidRPr="00133DA6" w:rsidRDefault="002D6ADE">
      <w:pPr>
        <w:jc w:val="both"/>
        <w:rPr>
          <w:rFonts w:ascii="Garamond" w:hAnsi="Garamond"/>
          <w:sz w:val="24"/>
          <w:szCs w:val="24"/>
        </w:rPr>
      </w:pPr>
      <w:r w:rsidRPr="00133DA6">
        <w:rPr>
          <w:rFonts w:ascii="Garamond" w:hAnsi="Garamond"/>
          <w:sz w:val="24"/>
          <w:szCs w:val="24"/>
        </w:rPr>
        <w:t>Osoba wyznaczona do kontaktów: Magdalena Stawicka</w:t>
      </w:r>
      <w:r w:rsidR="00A460AF">
        <w:rPr>
          <w:rFonts w:ascii="Garamond" w:hAnsi="Garamond"/>
          <w:sz w:val="24"/>
          <w:szCs w:val="24"/>
        </w:rPr>
        <w:t>,</w:t>
      </w:r>
      <w:r w:rsidRPr="00133DA6">
        <w:rPr>
          <w:rFonts w:ascii="Garamond" w:hAnsi="Garamond"/>
          <w:sz w:val="24"/>
          <w:szCs w:val="24"/>
        </w:rPr>
        <w:t xml:space="preserve"> </w:t>
      </w:r>
      <w:r w:rsidR="00390248" w:rsidRPr="00133DA6">
        <w:rPr>
          <w:rFonts w:ascii="Garamond" w:hAnsi="Garamond"/>
          <w:sz w:val="24"/>
          <w:szCs w:val="24"/>
        </w:rPr>
        <w:t>tel.</w:t>
      </w:r>
      <w:r w:rsidR="00390248">
        <w:rPr>
          <w:rFonts w:ascii="Garamond" w:hAnsi="Garamond"/>
          <w:sz w:val="24"/>
          <w:szCs w:val="24"/>
        </w:rPr>
        <w:t>:</w:t>
      </w:r>
      <w:r w:rsidR="00390248" w:rsidRPr="00133DA6">
        <w:rPr>
          <w:rFonts w:ascii="Garamond" w:hAnsi="Garamond"/>
          <w:sz w:val="24"/>
          <w:szCs w:val="24"/>
        </w:rPr>
        <w:t xml:space="preserve"> 519</w:t>
      </w:r>
      <w:r w:rsidR="00390248">
        <w:rPr>
          <w:rFonts w:ascii="Garamond" w:hAnsi="Garamond"/>
          <w:sz w:val="24"/>
          <w:szCs w:val="24"/>
        </w:rPr>
        <w:t> </w:t>
      </w:r>
      <w:r w:rsidR="00390248" w:rsidRPr="00133DA6">
        <w:rPr>
          <w:rFonts w:ascii="Garamond" w:hAnsi="Garamond"/>
          <w:sz w:val="24"/>
          <w:szCs w:val="24"/>
        </w:rPr>
        <w:t>051</w:t>
      </w:r>
      <w:r w:rsidR="00390248">
        <w:rPr>
          <w:rFonts w:ascii="Garamond" w:hAnsi="Garamond"/>
          <w:sz w:val="24"/>
          <w:szCs w:val="24"/>
        </w:rPr>
        <w:t> </w:t>
      </w:r>
      <w:r w:rsidR="00390248" w:rsidRPr="00133DA6">
        <w:rPr>
          <w:rFonts w:ascii="Garamond" w:hAnsi="Garamond"/>
          <w:sz w:val="24"/>
          <w:szCs w:val="24"/>
        </w:rPr>
        <w:t>511</w:t>
      </w:r>
      <w:r w:rsidR="00390248">
        <w:rPr>
          <w:rFonts w:ascii="Garamond" w:hAnsi="Garamond"/>
          <w:sz w:val="24"/>
          <w:szCs w:val="24"/>
        </w:rPr>
        <w:t>,</w:t>
      </w:r>
      <w:r w:rsidR="00390248" w:rsidRPr="00133DA6">
        <w:rPr>
          <w:rFonts w:ascii="Garamond" w:hAnsi="Garamond"/>
          <w:sz w:val="24"/>
          <w:szCs w:val="24"/>
        </w:rPr>
        <w:t xml:space="preserve"> e-mail</w:t>
      </w:r>
      <w:r w:rsidR="00A460AF">
        <w:rPr>
          <w:rFonts w:ascii="Garamond" w:hAnsi="Garamond"/>
          <w:sz w:val="24"/>
          <w:szCs w:val="24"/>
        </w:rPr>
        <w:t>:</w:t>
      </w:r>
      <w:r w:rsidRPr="00133DA6">
        <w:rPr>
          <w:rFonts w:ascii="Garamond" w:hAnsi="Garamond"/>
          <w:sz w:val="24"/>
          <w:szCs w:val="24"/>
        </w:rPr>
        <w:t xml:space="preserve"> </w:t>
      </w:r>
      <w:hyperlink r:id="rId5">
        <w:r w:rsidRPr="00133DA6">
          <w:rPr>
            <w:rStyle w:val="czeinternetowe"/>
            <w:rFonts w:ascii="Garamond" w:hAnsi="Garamond"/>
            <w:sz w:val="24"/>
            <w:szCs w:val="24"/>
          </w:rPr>
          <w:t>stawicka@jarjarocin.pl</w:t>
        </w:r>
      </w:hyperlink>
    </w:p>
    <w:p w14:paraId="72ABB4EA" w14:textId="77777777" w:rsidR="00EC1BFD" w:rsidRPr="00133DA6" w:rsidRDefault="00EC1BFD">
      <w:pPr>
        <w:jc w:val="both"/>
        <w:rPr>
          <w:rFonts w:ascii="Garamond" w:hAnsi="Garamond"/>
          <w:sz w:val="24"/>
          <w:szCs w:val="24"/>
        </w:rPr>
      </w:pPr>
    </w:p>
    <w:sectPr w:rsidR="00EC1BFD" w:rsidRPr="00133DA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82EBD1" w16cid:durableId="1F4C9BF1"/>
  <w16cid:commentId w16cid:paraId="1B9D8346" w16cid:durableId="1F4C9C13"/>
  <w16cid:commentId w16cid:paraId="04C1DFD0" w16cid:durableId="1F4C9C5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FD"/>
    <w:rsid w:val="00133DA6"/>
    <w:rsid w:val="002229DD"/>
    <w:rsid w:val="002D6ADE"/>
    <w:rsid w:val="00390248"/>
    <w:rsid w:val="00514DB6"/>
    <w:rsid w:val="007E14DC"/>
    <w:rsid w:val="008814E0"/>
    <w:rsid w:val="00A460AF"/>
    <w:rsid w:val="00AB3338"/>
    <w:rsid w:val="00C02847"/>
    <w:rsid w:val="00EC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53D1"/>
  <w15:docId w15:val="{271D06C4-BA28-48EB-AA46-86586268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E19E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E19E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5508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5508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5508F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5508F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Garamond" w:hAnsi="Garamond"/>
      <w:sz w:val="24"/>
      <w:szCs w:val="24"/>
    </w:rPr>
  </w:style>
  <w:style w:type="character" w:customStyle="1" w:styleId="ListLabel2">
    <w:name w:val="ListLabel 2"/>
    <w:qFormat/>
    <w:rPr>
      <w:rFonts w:ascii="Garamond" w:hAnsi="Garamond"/>
      <w:sz w:val="24"/>
      <w:szCs w:val="24"/>
    </w:rPr>
  </w:style>
  <w:style w:type="character" w:customStyle="1" w:styleId="ListLabel3">
    <w:name w:val="ListLabel 3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2F7A6F"/>
    <w:pPr>
      <w:ind w:left="720"/>
      <w:contextualSpacing/>
    </w:pPr>
  </w:style>
  <w:style w:type="paragraph" w:customStyle="1" w:styleId="Default">
    <w:name w:val="Default"/>
    <w:qFormat/>
    <w:rsid w:val="00DC3EFE"/>
    <w:rPr>
      <w:rFonts w:ascii="Cambria" w:eastAsia="Calibri" w:hAnsi="Cambria" w:cs="Cambria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5508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5508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5508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wicka@jarjarocin.pl" TargetMode="External"/><Relationship Id="rId4" Type="http://schemas.openxmlformats.org/officeDocument/2006/relationships/hyperlink" Target="http://www.jarjaroc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Ignaczak</dc:creator>
  <dc:description/>
  <cp:lastModifiedBy>Magdalena </cp:lastModifiedBy>
  <cp:revision>4</cp:revision>
  <dcterms:created xsi:type="dcterms:W3CDTF">2018-09-27T12:16:00Z</dcterms:created>
  <dcterms:modified xsi:type="dcterms:W3CDTF">2018-09-27T12:56:00Z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